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AF791" w14:textId="77777777" w:rsidR="008718B0" w:rsidRPr="004C628F" w:rsidRDefault="00F63C7A" w:rsidP="00EC611B">
      <w:pPr>
        <w:jc w:val="center"/>
        <w:rPr>
          <w:rFonts w:cs="mohammad bold art 1"/>
          <w:b/>
          <w:bCs/>
          <w:u w:val="single"/>
          <w:rtl/>
          <w:lang w:bidi="ar-KW"/>
        </w:rPr>
      </w:pPr>
      <w:r w:rsidRPr="004C628F">
        <w:rPr>
          <w:rFonts w:cs="mohammad bold art 1" w:hint="cs"/>
          <w:b/>
          <w:bCs/>
          <w:sz w:val="24"/>
          <w:szCs w:val="24"/>
          <w:u w:val="single"/>
          <w:rtl/>
          <w:lang w:bidi="ar-KW"/>
        </w:rPr>
        <w:t xml:space="preserve">نموذج </w:t>
      </w:r>
      <w:r w:rsidRPr="004C628F">
        <w:rPr>
          <w:rFonts w:cs="mohammad bold art 1"/>
          <w:b/>
          <w:bCs/>
          <w:sz w:val="24"/>
          <w:szCs w:val="24"/>
          <w:u w:val="single"/>
          <w:rtl/>
          <w:lang w:bidi="ar-KW"/>
        </w:rPr>
        <w:t xml:space="preserve">الإفصاح عن تأثير الأحداث الناتجة عن انتشار فايروس </w:t>
      </w:r>
      <w:r w:rsidR="00B37D82" w:rsidRPr="004C628F">
        <w:rPr>
          <w:rFonts w:cs="mohammad bold art 1"/>
          <w:b/>
          <w:bCs/>
          <w:sz w:val="24"/>
          <w:szCs w:val="24"/>
          <w:u w:val="single"/>
          <w:rtl/>
          <w:lang w:bidi="ar-KW"/>
        </w:rPr>
        <w:br/>
      </w:r>
      <w:r w:rsidRPr="004C628F">
        <w:rPr>
          <w:rFonts w:cs="mohammad bold art 1"/>
          <w:b/>
          <w:bCs/>
          <w:sz w:val="24"/>
          <w:szCs w:val="24"/>
          <w:u w:val="single"/>
          <w:rtl/>
          <w:lang w:bidi="ar-KW"/>
        </w:rPr>
        <w:t>كورونا المستجد على البيانات المالية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2681"/>
        <w:gridCol w:w="6229"/>
      </w:tblGrid>
      <w:tr w:rsidR="00EC611B" w14:paraId="77CA3EFE" w14:textId="77777777" w:rsidTr="00546D04">
        <w:trPr>
          <w:trHeight w:val="530"/>
        </w:trPr>
        <w:tc>
          <w:tcPr>
            <w:tcW w:w="440" w:type="dxa"/>
            <w:shd w:val="clear" w:color="auto" w:fill="B4C6E7" w:themeFill="accent1" w:themeFillTint="66"/>
            <w:vAlign w:val="center"/>
          </w:tcPr>
          <w:p w14:paraId="49186DEF" w14:textId="77777777" w:rsidR="00EC611B" w:rsidRDefault="00EC611B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م.</w:t>
            </w:r>
          </w:p>
        </w:tc>
        <w:tc>
          <w:tcPr>
            <w:tcW w:w="8910" w:type="dxa"/>
            <w:gridSpan w:val="2"/>
            <w:shd w:val="clear" w:color="auto" w:fill="B4C6E7" w:themeFill="accent1" w:themeFillTint="66"/>
            <w:vAlign w:val="center"/>
          </w:tcPr>
          <w:p w14:paraId="493E5831" w14:textId="77777777" w:rsidR="00EC611B" w:rsidRDefault="00EC611B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أولا: تأثير فايروس كورونا المستجد على المركز المالي للشركة</w:t>
            </w:r>
          </w:p>
        </w:tc>
      </w:tr>
      <w:tr w:rsidR="00EC611B" w14:paraId="78F777A4" w14:textId="77777777" w:rsidTr="0045293F">
        <w:trPr>
          <w:trHeight w:val="824"/>
        </w:trPr>
        <w:tc>
          <w:tcPr>
            <w:tcW w:w="440" w:type="dxa"/>
            <w:vAlign w:val="center"/>
          </w:tcPr>
          <w:p w14:paraId="24DF8565" w14:textId="77777777" w:rsidR="00EC611B" w:rsidRDefault="00EC611B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1</w:t>
            </w:r>
          </w:p>
        </w:tc>
        <w:tc>
          <w:tcPr>
            <w:tcW w:w="2681" w:type="dxa"/>
            <w:vAlign w:val="center"/>
          </w:tcPr>
          <w:p w14:paraId="2E0D358E" w14:textId="77777777" w:rsidR="00EC611B" w:rsidRPr="00EC611B" w:rsidRDefault="00EC611B" w:rsidP="005F67F7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الأصول العقارية أياً كان تصنيفها</w:t>
            </w:r>
          </w:p>
        </w:tc>
        <w:tc>
          <w:tcPr>
            <w:tcW w:w="6229" w:type="dxa"/>
            <w:vAlign w:val="center"/>
          </w:tcPr>
          <w:p w14:paraId="4BCC5576" w14:textId="77777777" w:rsidR="00EC611B" w:rsidRDefault="00EC611B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47D5E940" w14:textId="77777777" w:rsidTr="00546D04">
        <w:trPr>
          <w:trHeight w:val="1061"/>
        </w:trPr>
        <w:tc>
          <w:tcPr>
            <w:tcW w:w="440" w:type="dxa"/>
            <w:vAlign w:val="center"/>
          </w:tcPr>
          <w:p w14:paraId="48B5BE5F" w14:textId="77777777" w:rsidR="00EC611B" w:rsidRDefault="00EC611B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2</w:t>
            </w:r>
          </w:p>
        </w:tc>
        <w:tc>
          <w:tcPr>
            <w:tcW w:w="2681" w:type="dxa"/>
            <w:vAlign w:val="center"/>
          </w:tcPr>
          <w:p w14:paraId="7F551CA6" w14:textId="77777777" w:rsidR="00EC611B" w:rsidRPr="00EC611B" w:rsidRDefault="00EC611B" w:rsidP="005F67F7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الاستثمارات بالقيمة العادلة من خلال الأرباح أو الخسائر</w:t>
            </w:r>
          </w:p>
        </w:tc>
        <w:tc>
          <w:tcPr>
            <w:tcW w:w="6229" w:type="dxa"/>
            <w:vAlign w:val="center"/>
          </w:tcPr>
          <w:p w14:paraId="7F38F9D9" w14:textId="77777777" w:rsidR="00EC611B" w:rsidRDefault="00EC611B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31D4AC69" w14:textId="77777777" w:rsidTr="00546D04">
        <w:trPr>
          <w:trHeight w:val="1070"/>
        </w:trPr>
        <w:tc>
          <w:tcPr>
            <w:tcW w:w="440" w:type="dxa"/>
            <w:vAlign w:val="center"/>
          </w:tcPr>
          <w:p w14:paraId="746219FB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3</w:t>
            </w:r>
          </w:p>
        </w:tc>
        <w:tc>
          <w:tcPr>
            <w:tcW w:w="2681" w:type="dxa"/>
            <w:vAlign w:val="center"/>
          </w:tcPr>
          <w:p w14:paraId="728BBB4D" w14:textId="77777777" w:rsidR="00EC611B" w:rsidRPr="00EC611B" w:rsidRDefault="00EC611B" w:rsidP="00F63C7A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الاستثمارات بالقيمة العادلة من خلال الدخل الشامل الآخر</w:t>
            </w:r>
          </w:p>
        </w:tc>
        <w:tc>
          <w:tcPr>
            <w:tcW w:w="6229" w:type="dxa"/>
            <w:vAlign w:val="center"/>
          </w:tcPr>
          <w:p w14:paraId="759D6265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3F35E3AE" w14:textId="77777777" w:rsidTr="0045293F">
        <w:trPr>
          <w:trHeight w:val="951"/>
        </w:trPr>
        <w:tc>
          <w:tcPr>
            <w:tcW w:w="440" w:type="dxa"/>
            <w:vAlign w:val="center"/>
          </w:tcPr>
          <w:p w14:paraId="46E70B64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4</w:t>
            </w:r>
          </w:p>
        </w:tc>
        <w:tc>
          <w:tcPr>
            <w:tcW w:w="2681" w:type="dxa"/>
            <w:vAlign w:val="center"/>
          </w:tcPr>
          <w:p w14:paraId="28ACCD9A" w14:textId="77777777" w:rsidR="00EC611B" w:rsidRPr="00EC611B" w:rsidRDefault="00EC611B" w:rsidP="00F63C7A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الاستثمارات المدرجة بالتكلفة المطفأة</w:t>
            </w:r>
          </w:p>
        </w:tc>
        <w:tc>
          <w:tcPr>
            <w:tcW w:w="6229" w:type="dxa"/>
            <w:vAlign w:val="center"/>
          </w:tcPr>
          <w:p w14:paraId="0858515C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060DF9D9" w14:textId="77777777" w:rsidTr="0045293F">
        <w:trPr>
          <w:trHeight w:val="966"/>
        </w:trPr>
        <w:tc>
          <w:tcPr>
            <w:tcW w:w="440" w:type="dxa"/>
            <w:vAlign w:val="center"/>
          </w:tcPr>
          <w:p w14:paraId="116C58F7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5</w:t>
            </w:r>
          </w:p>
        </w:tc>
        <w:tc>
          <w:tcPr>
            <w:tcW w:w="2681" w:type="dxa"/>
            <w:vAlign w:val="center"/>
          </w:tcPr>
          <w:p w14:paraId="049DAB8A" w14:textId="77777777" w:rsidR="00EC611B" w:rsidRPr="00EC611B" w:rsidRDefault="00EC611B" w:rsidP="00F63C7A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الشركات الزميلة والمشاريع المشتركة</w:t>
            </w:r>
          </w:p>
        </w:tc>
        <w:tc>
          <w:tcPr>
            <w:tcW w:w="6229" w:type="dxa"/>
            <w:vAlign w:val="center"/>
          </w:tcPr>
          <w:p w14:paraId="2FCA7C44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71246CDA" w14:textId="77777777" w:rsidTr="0045293F">
        <w:trPr>
          <w:trHeight w:val="882"/>
        </w:trPr>
        <w:tc>
          <w:tcPr>
            <w:tcW w:w="440" w:type="dxa"/>
            <w:vAlign w:val="center"/>
          </w:tcPr>
          <w:p w14:paraId="6136B5B3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6</w:t>
            </w:r>
          </w:p>
        </w:tc>
        <w:tc>
          <w:tcPr>
            <w:tcW w:w="2681" w:type="dxa"/>
            <w:vAlign w:val="center"/>
          </w:tcPr>
          <w:p w14:paraId="0AE572E4" w14:textId="77777777" w:rsidR="00EC611B" w:rsidRPr="00EC611B" w:rsidRDefault="00EC611B" w:rsidP="00F63C7A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الأرصدة المدينة</w:t>
            </w:r>
          </w:p>
        </w:tc>
        <w:tc>
          <w:tcPr>
            <w:tcW w:w="6229" w:type="dxa"/>
            <w:vAlign w:val="center"/>
          </w:tcPr>
          <w:p w14:paraId="1F7546A8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4689D72A" w14:textId="77777777" w:rsidTr="0045293F">
        <w:trPr>
          <w:trHeight w:val="949"/>
        </w:trPr>
        <w:tc>
          <w:tcPr>
            <w:tcW w:w="440" w:type="dxa"/>
            <w:vAlign w:val="center"/>
          </w:tcPr>
          <w:p w14:paraId="1D70CE86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7</w:t>
            </w:r>
          </w:p>
        </w:tc>
        <w:tc>
          <w:tcPr>
            <w:tcW w:w="2681" w:type="dxa"/>
            <w:vAlign w:val="center"/>
          </w:tcPr>
          <w:p w14:paraId="0BAFB0BE" w14:textId="77777777" w:rsidR="00EC611B" w:rsidRPr="00EC611B" w:rsidRDefault="00EC611B" w:rsidP="00F63C7A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القروض  والأرصدة الدائنة</w:t>
            </w:r>
          </w:p>
        </w:tc>
        <w:tc>
          <w:tcPr>
            <w:tcW w:w="6229" w:type="dxa"/>
            <w:vAlign w:val="center"/>
          </w:tcPr>
          <w:p w14:paraId="6E1C1621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4AA870A9" w14:textId="77777777" w:rsidTr="0045293F">
        <w:trPr>
          <w:trHeight w:val="856"/>
        </w:trPr>
        <w:tc>
          <w:tcPr>
            <w:tcW w:w="440" w:type="dxa"/>
            <w:vAlign w:val="center"/>
          </w:tcPr>
          <w:p w14:paraId="311044BE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8</w:t>
            </w:r>
          </w:p>
        </w:tc>
        <w:tc>
          <w:tcPr>
            <w:tcW w:w="2681" w:type="dxa"/>
            <w:vAlign w:val="center"/>
          </w:tcPr>
          <w:p w14:paraId="582A08BC" w14:textId="77777777" w:rsidR="00EC611B" w:rsidRPr="00EC611B" w:rsidRDefault="00EC611B" w:rsidP="00F63C7A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المخزون</w:t>
            </w:r>
          </w:p>
        </w:tc>
        <w:tc>
          <w:tcPr>
            <w:tcW w:w="6229" w:type="dxa"/>
            <w:vAlign w:val="center"/>
          </w:tcPr>
          <w:p w14:paraId="5F9DFAB9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1F5907B1" w14:textId="77777777" w:rsidTr="0045293F">
        <w:trPr>
          <w:trHeight w:val="900"/>
        </w:trPr>
        <w:tc>
          <w:tcPr>
            <w:tcW w:w="440" w:type="dxa"/>
            <w:vAlign w:val="center"/>
          </w:tcPr>
          <w:p w14:paraId="3AF6DAFD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9</w:t>
            </w:r>
          </w:p>
        </w:tc>
        <w:tc>
          <w:tcPr>
            <w:tcW w:w="2681" w:type="dxa"/>
            <w:vAlign w:val="center"/>
          </w:tcPr>
          <w:p w14:paraId="2B3BDC5A" w14:textId="77777777" w:rsidR="00EC611B" w:rsidRPr="00EC611B" w:rsidRDefault="00EC611B" w:rsidP="00F63C7A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الشهرة والأصول غير الملموسة</w:t>
            </w:r>
          </w:p>
        </w:tc>
        <w:tc>
          <w:tcPr>
            <w:tcW w:w="6229" w:type="dxa"/>
            <w:vAlign w:val="center"/>
          </w:tcPr>
          <w:p w14:paraId="32812444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4C9F93A2" w14:textId="77777777" w:rsidTr="00546D04">
        <w:trPr>
          <w:trHeight w:val="1070"/>
        </w:trPr>
        <w:tc>
          <w:tcPr>
            <w:tcW w:w="440" w:type="dxa"/>
            <w:vAlign w:val="center"/>
          </w:tcPr>
          <w:p w14:paraId="3588D39D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10</w:t>
            </w:r>
          </w:p>
        </w:tc>
        <w:tc>
          <w:tcPr>
            <w:tcW w:w="2681" w:type="dxa"/>
            <w:vAlign w:val="center"/>
          </w:tcPr>
          <w:p w14:paraId="5D2AFE5B" w14:textId="77777777" w:rsidR="00EC611B" w:rsidRPr="00EC611B" w:rsidRDefault="00EC611B" w:rsidP="00F63C7A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أي تأثير جوهري آخر على بيان المركز المالي</w:t>
            </w:r>
          </w:p>
        </w:tc>
        <w:tc>
          <w:tcPr>
            <w:tcW w:w="6229" w:type="dxa"/>
            <w:vAlign w:val="center"/>
          </w:tcPr>
          <w:p w14:paraId="556CDE78" w14:textId="77777777" w:rsidR="00EC611B" w:rsidRDefault="00EC611B" w:rsidP="00F63C7A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</w:tbl>
    <w:p w14:paraId="20EF993A" w14:textId="77777777" w:rsidR="0045293F" w:rsidRDefault="0045293F" w:rsidP="0045293F">
      <w:pPr>
        <w:bidi/>
        <w:jc w:val="both"/>
        <w:rPr>
          <w:rFonts w:cs="mohammad bold art 1"/>
          <w:lang w:bidi="ar-KW"/>
        </w:rPr>
      </w:pPr>
    </w:p>
    <w:p w14:paraId="22D604B6" w14:textId="77777777" w:rsidR="00546D04" w:rsidRPr="00705F11" w:rsidRDefault="00546D04" w:rsidP="0045293F">
      <w:pPr>
        <w:bidi/>
        <w:jc w:val="both"/>
        <w:rPr>
          <w:rFonts w:cs="mohammad bold art 1"/>
          <w:rtl/>
          <w:lang w:bidi="ar-KW"/>
        </w:rPr>
      </w:pPr>
      <w:r>
        <w:rPr>
          <w:rFonts w:cs="mohammad bold art 1"/>
          <w:lang w:bidi="ar-KW"/>
        </w:rPr>
        <w:t>Page 1 of 2</w:t>
      </w:r>
    </w:p>
    <w:p w14:paraId="077F8E44" w14:textId="77777777" w:rsidR="00B37D82" w:rsidRDefault="00B37D82" w:rsidP="00B37D82">
      <w:pPr>
        <w:bidi/>
        <w:jc w:val="both"/>
        <w:rPr>
          <w:rFonts w:cs="mohammad bold art 1"/>
          <w:rtl/>
          <w:lang w:bidi="ar-KW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41"/>
        <w:gridCol w:w="2250"/>
        <w:gridCol w:w="6659"/>
      </w:tblGrid>
      <w:tr w:rsidR="00EC611B" w14:paraId="1B89B7FA" w14:textId="77777777" w:rsidTr="00EC611B">
        <w:trPr>
          <w:trHeight w:val="530"/>
        </w:trPr>
        <w:tc>
          <w:tcPr>
            <w:tcW w:w="441" w:type="dxa"/>
            <w:shd w:val="clear" w:color="auto" w:fill="B4C6E7" w:themeFill="accent1" w:themeFillTint="66"/>
          </w:tcPr>
          <w:p w14:paraId="43817981" w14:textId="77777777" w:rsidR="00EC611B" w:rsidRDefault="00EC611B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lastRenderedPageBreak/>
              <w:t>م.</w:t>
            </w:r>
          </w:p>
        </w:tc>
        <w:tc>
          <w:tcPr>
            <w:tcW w:w="8909" w:type="dxa"/>
            <w:gridSpan w:val="2"/>
            <w:shd w:val="clear" w:color="auto" w:fill="B4C6E7" w:themeFill="accent1" w:themeFillTint="66"/>
            <w:vAlign w:val="center"/>
          </w:tcPr>
          <w:p w14:paraId="591F298C" w14:textId="77777777" w:rsidR="00EC611B" w:rsidRDefault="00EC611B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ثانيا: تأثير فايروس كورونا المستجد على الأنشطة الرئيسية للشركة (الإيرادات والمصروفات) بما فيها تأثير الحوافز الحكومية</w:t>
            </w:r>
          </w:p>
        </w:tc>
      </w:tr>
      <w:tr w:rsidR="00EC611B" w14:paraId="44E89559" w14:textId="77777777" w:rsidTr="00EC611B">
        <w:trPr>
          <w:trHeight w:val="1340"/>
        </w:trPr>
        <w:tc>
          <w:tcPr>
            <w:tcW w:w="441" w:type="dxa"/>
            <w:vAlign w:val="center"/>
          </w:tcPr>
          <w:p w14:paraId="0D63BCAD" w14:textId="77777777" w:rsidR="00EC611B" w:rsidRDefault="00EC611B" w:rsidP="00EC611B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1</w:t>
            </w:r>
          </w:p>
        </w:tc>
        <w:tc>
          <w:tcPr>
            <w:tcW w:w="2250" w:type="dxa"/>
            <w:vAlign w:val="center"/>
          </w:tcPr>
          <w:p w14:paraId="4649FDEE" w14:textId="77777777" w:rsidR="00EC611B" w:rsidRPr="00EC611B" w:rsidRDefault="00EC611B" w:rsidP="00EC611B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الإ</w:t>
            </w:r>
            <w:bookmarkStart w:id="0" w:name="_GoBack"/>
            <w:bookmarkEnd w:id="0"/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يرادات</w:t>
            </w:r>
          </w:p>
        </w:tc>
        <w:tc>
          <w:tcPr>
            <w:tcW w:w="6659" w:type="dxa"/>
            <w:vAlign w:val="center"/>
          </w:tcPr>
          <w:p w14:paraId="1F9F7F6F" w14:textId="77777777" w:rsidR="00EC611B" w:rsidRDefault="00EC611B" w:rsidP="00EC611B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  <w:tr w:rsidR="00EC611B" w14:paraId="0039F0A7" w14:textId="77777777" w:rsidTr="00EC611B">
        <w:trPr>
          <w:trHeight w:val="1520"/>
        </w:trPr>
        <w:tc>
          <w:tcPr>
            <w:tcW w:w="441" w:type="dxa"/>
            <w:vAlign w:val="center"/>
          </w:tcPr>
          <w:p w14:paraId="29B650DF" w14:textId="77777777" w:rsidR="00EC611B" w:rsidRDefault="00EC611B" w:rsidP="00EC611B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2</w:t>
            </w:r>
          </w:p>
        </w:tc>
        <w:tc>
          <w:tcPr>
            <w:tcW w:w="2250" w:type="dxa"/>
            <w:vAlign w:val="center"/>
          </w:tcPr>
          <w:p w14:paraId="5249572C" w14:textId="77777777" w:rsidR="00EC611B" w:rsidRPr="00EC611B" w:rsidRDefault="00EC611B" w:rsidP="00EC611B">
            <w:pPr>
              <w:bidi/>
              <w:jc w:val="center"/>
              <w:rPr>
                <w:rFonts w:cs="mohammad bold art 1"/>
                <w:sz w:val="20"/>
                <w:szCs w:val="20"/>
                <w:rtl/>
                <w:lang w:bidi="ar-KW"/>
              </w:rPr>
            </w:pPr>
            <w:r w:rsidRPr="00EC611B">
              <w:rPr>
                <w:rFonts w:cs="mohammad bold art 1" w:hint="cs"/>
                <w:sz w:val="20"/>
                <w:szCs w:val="20"/>
                <w:rtl/>
                <w:lang w:bidi="ar-KW"/>
              </w:rPr>
              <w:t>التأثير على المصروفات</w:t>
            </w:r>
          </w:p>
        </w:tc>
        <w:tc>
          <w:tcPr>
            <w:tcW w:w="6659" w:type="dxa"/>
            <w:vAlign w:val="center"/>
          </w:tcPr>
          <w:p w14:paraId="62A21CDB" w14:textId="77777777" w:rsidR="00EC611B" w:rsidRDefault="00EC611B" w:rsidP="00EC611B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</w:tbl>
    <w:p w14:paraId="49D1EA25" w14:textId="77777777" w:rsidR="00295472" w:rsidRDefault="00295472" w:rsidP="00295472">
      <w:pPr>
        <w:bidi/>
        <w:jc w:val="both"/>
        <w:rPr>
          <w:rFonts w:cs="mohammad bold art 1"/>
          <w:rtl/>
          <w:lang w:bidi="ar-KW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7D82" w14:paraId="301DC350" w14:textId="77777777" w:rsidTr="005F67F7">
        <w:trPr>
          <w:trHeight w:val="530"/>
        </w:trPr>
        <w:tc>
          <w:tcPr>
            <w:tcW w:w="9350" w:type="dxa"/>
            <w:shd w:val="clear" w:color="auto" w:fill="B4C6E7" w:themeFill="accent1" w:themeFillTint="66"/>
            <w:vAlign w:val="center"/>
          </w:tcPr>
          <w:p w14:paraId="15105F1E" w14:textId="77777777" w:rsidR="00B37D82" w:rsidRDefault="00B37D82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ثالثا: تأثير فايروس كورونا المستجد على استمرارية الشركة</w:t>
            </w:r>
          </w:p>
        </w:tc>
      </w:tr>
      <w:tr w:rsidR="00B37D82" w14:paraId="5DD8C4E9" w14:textId="77777777" w:rsidTr="00B37D82">
        <w:trPr>
          <w:trHeight w:val="2249"/>
        </w:trPr>
        <w:tc>
          <w:tcPr>
            <w:tcW w:w="9350" w:type="dxa"/>
            <w:vAlign w:val="center"/>
          </w:tcPr>
          <w:p w14:paraId="00DA9D7F" w14:textId="77777777" w:rsidR="00B37D82" w:rsidRDefault="00B37D82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</w:tbl>
    <w:p w14:paraId="60070C30" w14:textId="77777777" w:rsidR="00B37D82" w:rsidRDefault="00B37D82" w:rsidP="00B37D82">
      <w:pPr>
        <w:bidi/>
        <w:jc w:val="both"/>
        <w:rPr>
          <w:rFonts w:cs="mohammad bold art 1"/>
          <w:rtl/>
          <w:lang w:bidi="ar-KW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7D82" w14:paraId="7D53C7B0" w14:textId="77777777" w:rsidTr="005F67F7">
        <w:trPr>
          <w:trHeight w:val="530"/>
        </w:trPr>
        <w:tc>
          <w:tcPr>
            <w:tcW w:w="9350" w:type="dxa"/>
            <w:shd w:val="clear" w:color="auto" w:fill="B4C6E7" w:themeFill="accent1" w:themeFillTint="66"/>
            <w:vAlign w:val="center"/>
          </w:tcPr>
          <w:p w14:paraId="096B882C" w14:textId="77777777" w:rsidR="00B37D82" w:rsidRDefault="00B37D82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رابعا: الخطوات التي اتبعتها الشركة للحد من الآثار</w:t>
            </w:r>
            <w:r w:rsidR="00B52EA1">
              <w:rPr>
                <w:rFonts w:cs="mohammad bold art 1" w:hint="cs"/>
                <w:rtl/>
                <w:lang w:bidi="ar-KW"/>
              </w:rPr>
              <w:t xml:space="preserve"> الاقتصادية</w:t>
            </w:r>
            <w:r>
              <w:rPr>
                <w:rFonts w:cs="mohammad bold art 1" w:hint="cs"/>
                <w:rtl/>
                <w:lang w:bidi="ar-KW"/>
              </w:rPr>
              <w:t xml:space="preserve"> المترتبة على تفشي فايروس كورونا المستجد</w:t>
            </w:r>
          </w:p>
        </w:tc>
      </w:tr>
      <w:tr w:rsidR="00B37D82" w14:paraId="09584101" w14:textId="77777777" w:rsidTr="00B37D82">
        <w:trPr>
          <w:trHeight w:val="2879"/>
        </w:trPr>
        <w:tc>
          <w:tcPr>
            <w:tcW w:w="9350" w:type="dxa"/>
            <w:vAlign w:val="center"/>
          </w:tcPr>
          <w:p w14:paraId="1220A4A0" w14:textId="77777777" w:rsidR="00B37D82" w:rsidRDefault="00B37D82" w:rsidP="005F67F7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</w:p>
        </w:tc>
      </w:tr>
    </w:tbl>
    <w:p w14:paraId="19C283A8" w14:textId="77777777" w:rsidR="00546D04" w:rsidRDefault="00546D04" w:rsidP="00546D04">
      <w:pPr>
        <w:bidi/>
        <w:jc w:val="both"/>
        <w:rPr>
          <w:rFonts w:cs="mohammad bold art 1"/>
          <w:lang w:bidi="ar-KW"/>
        </w:rPr>
      </w:pPr>
    </w:p>
    <w:p w14:paraId="564171A9" w14:textId="77777777" w:rsidR="00546D04" w:rsidRDefault="00546D04" w:rsidP="00546D04">
      <w:pPr>
        <w:bidi/>
        <w:jc w:val="both"/>
        <w:rPr>
          <w:rFonts w:cs="mohammad bold art 1"/>
          <w:lang w:bidi="ar-KW"/>
        </w:rPr>
      </w:pPr>
    </w:p>
    <w:p w14:paraId="27B251FD" w14:textId="77777777" w:rsidR="00546D04" w:rsidRPr="00705F11" w:rsidRDefault="00546D04" w:rsidP="00546D04">
      <w:pPr>
        <w:bidi/>
        <w:jc w:val="both"/>
        <w:rPr>
          <w:rFonts w:cs="mohammad bold art 1"/>
          <w:rtl/>
          <w:lang w:bidi="ar-KW"/>
        </w:rPr>
      </w:pPr>
      <w:r>
        <w:rPr>
          <w:rFonts w:cs="mohammad bold art 1"/>
          <w:lang w:bidi="ar-KW"/>
        </w:rPr>
        <w:t>Page 2 of 2</w:t>
      </w:r>
    </w:p>
    <w:sectPr w:rsidR="00546D04" w:rsidRPr="00705F11" w:rsidSect="00755956">
      <w:headerReference w:type="default" r:id="rId7"/>
      <w:pgSz w:w="12240" w:h="15840"/>
      <w:pgMar w:top="1560" w:right="1440" w:bottom="709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A604C" w14:textId="77777777" w:rsidR="00BA6DEA" w:rsidRDefault="00BA6DEA" w:rsidP="004A1F42">
      <w:pPr>
        <w:spacing w:after="0" w:line="240" w:lineRule="auto"/>
      </w:pPr>
      <w:r>
        <w:separator/>
      </w:r>
    </w:p>
  </w:endnote>
  <w:endnote w:type="continuationSeparator" w:id="0">
    <w:p w14:paraId="31B75C83" w14:textId="77777777" w:rsidR="00BA6DEA" w:rsidRDefault="00BA6DEA" w:rsidP="004A1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hammad bold art 1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6612B" w14:textId="77777777" w:rsidR="00BA6DEA" w:rsidRDefault="00BA6DEA" w:rsidP="004A1F42">
      <w:pPr>
        <w:spacing w:after="0" w:line="240" w:lineRule="auto"/>
      </w:pPr>
      <w:r>
        <w:separator/>
      </w:r>
    </w:p>
  </w:footnote>
  <w:footnote w:type="continuationSeparator" w:id="0">
    <w:p w14:paraId="627EB38C" w14:textId="77777777" w:rsidR="00BA6DEA" w:rsidRDefault="00BA6DEA" w:rsidP="004A1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E6730" w14:textId="77777777" w:rsidR="00546D04" w:rsidRDefault="0045293F" w:rsidP="00661ECC">
    <w:pPr>
      <w:pStyle w:val="Header"/>
      <w:tabs>
        <w:tab w:val="clear" w:pos="9360"/>
      </w:tabs>
      <w:ind w:right="-988"/>
      <w:jc w:val="right"/>
      <w:rPr>
        <w:rFonts w:cs="mohammad bold art 1"/>
        <w:sz w:val="28"/>
        <w:szCs w:val="28"/>
        <w:lang w:bidi="ar-KW"/>
      </w:rPr>
    </w:pPr>
    <w:r>
      <w:rPr>
        <w:rFonts w:ascii="Sakkal Majalla" w:hAnsi="Sakkal Majalla" w:cs="Sakkal Majalla"/>
        <w:noProof/>
      </w:rPr>
      <w:drawing>
        <wp:anchor distT="0" distB="0" distL="114300" distR="114300" simplePos="0" relativeHeight="251659264" behindDoc="0" locked="0" layoutInCell="1" allowOverlap="1" wp14:anchorId="20E12CD1" wp14:editId="79811C13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695325" cy="729615"/>
          <wp:effectExtent l="0" t="0" r="0" b="0"/>
          <wp:wrapThrough wrapText="bothSides">
            <wp:wrapPolygon edited="0">
              <wp:start x="13019" y="1692"/>
              <wp:lineTo x="1775" y="10151"/>
              <wp:lineTo x="2959" y="19175"/>
              <wp:lineTo x="18345" y="19175"/>
              <wp:lineTo x="18937" y="10715"/>
              <wp:lineTo x="17753" y="3948"/>
              <wp:lineTo x="15978" y="1692"/>
              <wp:lineTo x="13019" y="1692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NDP_Logo_FINAL_CMYK_main_lar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1ECC" w:rsidRPr="00661ECC">
      <w:rPr>
        <w:rFonts w:cs="mohammad bold art 1"/>
        <w:noProof/>
        <w:sz w:val="28"/>
        <w:szCs w:val="28"/>
        <w:lang w:bidi="ar-KW"/>
      </w:rPr>
      <w:drawing>
        <wp:inline distT="0" distB="0" distL="0" distR="0" wp14:anchorId="691EF00C" wp14:editId="62EBF2F8">
          <wp:extent cx="2149147" cy="752475"/>
          <wp:effectExtent l="0" t="0" r="3810" b="0"/>
          <wp:docPr id="2" name="Picture 4">
            <a:extLst xmlns:a="http://schemas.openxmlformats.org/drawingml/2006/main">
              <a:ext uri="{FF2B5EF4-FFF2-40B4-BE49-F238E27FC236}">
                <a16:creationId xmlns:a16="http://schemas.microsoft.com/office/drawing/2014/main" id="{11C69BFD-E510-42AC-85D1-4E74C3A566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11C69BFD-E510-42AC-85D1-4E74C3A5664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7025" cy="765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F989C1" w14:textId="77777777" w:rsidR="00423D83" w:rsidRPr="004C628F" w:rsidRDefault="00546D04" w:rsidP="004C628F">
    <w:pPr>
      <w:pStyle w:val="Header"/>
      <w:tabs>
        <w:tab w:val="clear" w:pos="9360"/>
        <w:tab w:val="right" w:pos="8931"/>
      </w:tabs>
      <w:bidi/>
      <w:ind w:right="713"/>
      <w:rPr>
        <w:rFonts w:cs="mohammad bold art 1"/>
        <w:sz w:val="20"/>
        <w:szCs w:val="20"/>
        <w:rtl/>
        <w:lang w:bidi="ar-KW"/>
      </w:rPr>
    </w:pPr>
    <w:r w:rsidRPr="004C628F">
      <w:rPr>
        <w:rFonts w:cs="mohammad bold art 1" w:hint="cs"/>
        <w:sz w:val="20"/>
        <w:szCs w:val="20"/>
        <w:rtl/>
        <w:lang w:bidi="ar-KW"/>
      </w:rPr>
      <w:t>إدارة الرقابة المكتبية</w:t>
    </w:r>
  </w:p>
  <w:p w14:paraId="3026B1D7" w14:textId="77777777" w:rsidR="00546D04" w:rsidRPr="004C628F" w:rsidRDefault="00546D04" w:rsidP="004C628F">
    <w:pPr>
      <w:pStyle w:val="Header"/>
      <w:tabs>
        <w:tab w:val="clear" w:pos="9360"/>
        <w:tab w:val="right" w:pos="8931"/>
      </w:tabs>
      <w:bidi/>
      <w:ind w:right="713"/>
      <w:rPr>
        <w:rFonts w:cs="mohammad bold art 1"/>
        <w:sz w:val="20"/>
        <w:szCs w:val="20"/>
        <w:rtl/>
        <w:lang w:bidi="ar-KW"/>
      </w:rPr>
    </w:pPr>
    <w:r w:rsidRPr="004C628F">
      <w:rPr>
        <w:rFonts w:cs="mohammad bold art 1" w:hint="cs"/>
        <w:sz w:val="20"/>
        <w:szCs w:val="20"/>
        <w:rtl/>
        <w:lang w:bidi="ar-KW"/>
      </w:rPr>
      <w:t>قطاع الإشراف</w:t>
    </w:r>
  </w:p>
  <w:p w14:paraId="57816157" w14:textId="77777777" w:rsidR="004C628F" w:rsidRPr="004C628F" w:rsidRDefault="004C628F" w:rsidP="00546D04">
    <w:pPr>
      <w:pStyle w:val="Header"/>
      <w:tabs>
        <w:tab w:val="clear" w:pos="9360"/>
        <w:tab w:val="right" w:pos="8931"/>
      </w:tabs>
      <w:ind w:right="713"/>
      <w:jc w:val="right"/>
      <w:rPr>
        <w:rFonts w:cs="mohammad bold art 1"/>
        <w:sz w:val="18"/>
        <w:szCs w:val="18"/>
        <w:rtl/>
        <w:lang w:bidi="ar-K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C61D4"/>
    <w:multiLevelType w:val="hybridMultilevel"/>
    <w:tmpl w:val="EC38B978"/>
    <w:lvl w:ilvl="0" w:tplc="EC8071E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mohammad bold art 1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1184FAE"/>
    <w:multiLevelType w:val="hybridMultilevel"/>
    <w:tmpl w:val="98EE5B0E"/>
    <w:lvl w:ilvl="0" w:tplc="60E499AA">
      <w:start w:val="5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mohammad bold art 1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2E187F"/>
    <w:multiLevelType w:val="hybridMultilevel"/>
    <w:tmpl w:val="FEF0D1FE"/>
    <w:lvl w:ilvl="0" w:tplc="B31853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324F5"/>
    <w:multiLevelType w:val="hybridMultilevel"/>
    <w:tmpl w:val="18A6E01E"/>
    <w:lvl w:ilvl="0" w:tplc="60A40362">
      <w:start w:val="1"/>
      <w:numFmt w:val="arabicAlpha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DA"/>
    <w:rsid w:val="000D7C70"/>
    <w:rsid w:val="00227310"/>
    <w:rsid w:val="00295472"/>
    <w:rsid w:val="00325DD3"/>
    <w:rsid w:val="00393225"/>
    <w:rsid w:val="003A3E86"/>
    <w:rsid w:val="003B713A"/>
    <w:rsid w:val="00423D83"/>
    <w:rsid w:val="0045293F"/>
    <w:rsid w:val="004A1F42"/>
    <w:rsid w:val="004C628F"/>
    <w:rsid w:val="00546D04"/>
    <w:rsid w:val="005A667F"/>
    <w:rsid w:val="0062686A"/>
    <w:rsid w:val="00661ECC"/>
    <w:rsid w:val="00686404"/>
    <w:rsid w:val="006E40DA"/>
    <w:rsid w:val="00705F11"/>
    <w:rsid w:val="00755956"/>
    <w:rsid w:val="008055A2"/>
    <w:rsid w:val="008718B0"/>
    <w:rsid w:val="00A20A95"/>
    <w:rsid w:val="00AB359E"/>
    <w:rsid w:val="00AE3ECC"/>
    <w:rsid w:val="00B37D82"/>
    <w:rsid w:val="00B52EA1"/>
    <w:rsid w:val="00BA6DEA"/>
    <w:rsid w:val="00C128B6"/>
    <w:rsid w:val="00D66F2A"/>
    <w:rsid w:val="00E30D94"/>
    <w:rsid w:val="00E34D32"/>
    <w:rsid w:val="00E46D35"/>
    <w:rsid w:val="00EC611B"/>
    <w:rsid w:val="00F63C7A"/>
    <w:rsid w:val="00F9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F37EE"/>
  <w15:chartTrackingRefBased/>
  <w15:docId w15:val="{5F80FEAC-9CCF-4BC2-BAC7-3EF4BF1A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0DA"/>
    <w:pPr>
      <w:ind w:left="720"/>
      <w:contextualSpacing/>
    </w:pPr>
  </w:style>
  <w:style w:type="table" w:styleId="TableGrid">
    <w:name w:val="Table Grid"/>
    <w:basedOn w:val="TableNormal"/>
    <w:uiPriority w:val="39"/>
    <w:rsid w:val="00227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1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F42"/>
  </w:style>
  <w:style w:type="paragraph" w:styleId="Footer">
    <w:name w:val="footer"/>
    <w:basedOn w:val="Normal"/>
    <w:link w:val="FooterChar"/>
    <w:uiPriority w:val="99"/>
    <w:unhideWhenUsed/>
    <w:rsid w:val="004A1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F42"/>
  </w:style>
  <w:style w:type="paragraph" w:styleId="BalloonText">
    <w:name w:val="Balloon Text"/>
    <w:basedOn w:val="Normal"/>
    <w:link w:val="BalloonTextChar"/>
    <w:uiPriority w:val="99"/>
    <w:semiHidden/>
    <w:unhideWhenUsed/>
    <w:rsid w:val="00546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D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 Husain</dc:creator>
  <cp:keywords/>
  <dc:description/>
  <cp:lastModifiedBy>Musaed Alrefaei</cp:lastModifiedBy>
  <cp:revision>2</cp:revision>
  <cp:lastPrinted>2020-07-07T10:05:00Z</cp:lastPrinted>
  <dcterms:created xsi:type="dcterms:W3CDTF">2020-07-08T06:57:00Z</dcterms:created>
  <dcterms:modified xsi:type="dcterms:W3CDTF">2020-07-08T06:57:00Z</dcterms:modified>
</cp:coreProperties>
</file>